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7CEE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1.进入后点击“我要办理”</w:t>
      </w:r>
    </w:p>
    <w:p w14:paraId="48646740">
      <w:r>
        <w:drawing>
          <wp:inline distT="0" distB="0" distL="114300" distR="114300">
            <wp:extent cx="5264150" cy="263398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731B"/>
    <w:p w14:paraId="148D5452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若您之前注册过黑龙江CA相关账号，直接输入账号信息登录即可，如没有点击“注册用户”</w:t>
      </w:r>
    </w:p>
    <w:p w14:paraId="6BDC07F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26695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3D83">
      <w:pPr>
        <w:widowControl w:val="0"/>
        <w:numPr>
          <w:ilvl w:val="0"/>
          <w:numId w:val="0"/>
        </w:numPr>
        <w:jc w:val="both"/>
      </w:pPr>
    </w:p>
    <w:p w14:paraId="17BD515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4445635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A1B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填写信息后点击“</w:t>
      </w:r>
      <w:r>
        <w:rPr>
          <w:rFonts w:hint="eastAsia"/>
          <w:b/>
          <w:bCs/>
          <w:color w:val="FF0000"/>
          <w:lang w:val="en-US" w:eastAsia="zh-CN"/>
        </w:rPr>
        <w:t>立即注册</w:t>
      </w:r>
      <w:r>
        <w:rPr>
          <w:rFonts w:hint="eastAsia"/>
          <w:lang w:val="en-US" w:eastAsia="zh-CN"/>
        </w:rPr>
        <w:t>”</w:t>
      </w:r>
    </w:p>
    <w:p w14:paraId="3D508AB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注册成功后即可到登录界面进行登录</w:t>
      </w:r>
    </w:p>
    <w:p w14:paraId="56A5138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457B708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登录进入系统后，即可操作新办事宜，点击“</w:t>
      </w:r>
      <w:r>
        <w:rPr>
          <w:rFonts w:hint="eastAsia"/>
          <w:b/>
          <w:bCs/>
          <w:color w:val="FF0000"/>
          <w:lang w:val="en-US" w:eastAsia="zh-CN"/>
        </w:rPr>
        <w:t>新办</w:t>
      </w:r>
      <w:r>
        <w:rPr>
          <w:rFonts w:hint="eastAsia"/>
          <w:lang w:val="en-US" w:eastAsia="zh-CN"/>
        </w:rPr>
        <w:t>”</w:t>
      </w:r>
    </w:p>
    <w:p w14:paraId="4786417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505585"/>
            <wp:effectExtent l="0" t="0" r="63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2E5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61683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09D2">
      <w:pPr>
        <w:widowControl w:val="0"/>
        <w:numPr>
          <w:ilvl w:val="0"/>
          <w:numId w:val="0"/>
        </w:numPr>
        <w:jc w:val="both"/>
      </w:pPr>
    </w:p>
    <w:p w14:paraId="6C207F45">
      <w:pPr>
        <w:widowControl w:val="0"/>
        <w:numPr>
          <w:ilvl w:val="0"/>
          <w:numId w:val="0"/>
        </w:numPr>
        <w:jc w:val="both"/>
      </w:pPr>
    </w:p>
    <w:p w14:paraId="05B907A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鼠标滚轮向下滑动，至页面最下方后，点击“</w:t>
      </w:r>
      <w:r>
        <w:rPr>
          <w:rFonts w:hint="eastAsia"/>
          <w:b/>
          <w:bCs/>
          <w:color w:val="FF0000"/>
          <w:lang w:val="en-US" w:eastAsia="zh-CN"/>
        </w:rPr>
        <w:t>开始办理</w:t>
      </w:r>
      <w:r>
        <w:rPr>
          <w:rFonts w:hint="eastAsia"/>
          <w:lang w:val="en-US" w:eastAsia="zh-CN"/>
        </w:rPr>
        <w:t>”</w:t>
      </w:r>
    </w:p>
    <w:p w14:paraId="6BFABDC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640455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7EC4">
      <w:pPr>
        <w:widowControl w:val="0"/>
        <w:numPr>
          <w:ilvl w:val="0"/>
          <w:numId w:val="0"/>
        </w:numPr>
        <w:jc w:val="both"/>
      </w:pPr>
    </w:p>
    <w:p w14:paraId="32FAC346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办理部门点击“</w:t>
      </w:r>
      <w:r>
        <w:rPr>
          <w:rFonts w:hint="eastAsia"/>
          <w:b/>
          <w:bCs/>
          <w:color w:val="FF0000"/>
          <w:lang w:val="en-US" w:eastAsia="zh-CN"/>
        </w:rPr>
        <w:t>北大荒集团电子采购平台</w:t>
      </w:r>
      <w:r>
        <w:rPr>
          <w:rFonts w:hint="eastAsia"/>
          <w:lang w:val="en-US" w:eastAsia="zh-CN"/>
        </w:rPr>
        <w:t>”</w:t>
      </w:r>
    </w:p>
    <w:p w14:paraId="693F4A16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176022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4F0B">
      <w:pPr>
        <w:widowControl w:val="0"/>
        <w:numPr>
          <w:ilvl w:val="0"/>
          <w:numId w:val="0"/>
        </w:numPr>
        <w:ind w:leftChars="0"/>
        <w:jc w:val="both"/>
      </w:pPr>
    </w:p>
    <w:p w14:paraId="36F3D472">
      <w:pPr>
        <w:widowControl w:val="0"/>
        <w:numPr>
          <w:ilvl w:val="0"/>
          <w:numId w:val="0"/>
        </w:numPr>
        <w:ind w:leftChars="0"/>
        <w:jc w:val="both"/>
      </w:pPr>
    </w:p>
    <w:p w14:paraId="0816E961">
      <w:pPr>
        <w:widowControl w:val="0"/>
        <w:numPr>
          <w:ilvl w:val="0"/>
          <w:numId w:val="0"/>
        </w:numPr>
        <w:ind w:leftChars="0"/>
        <w:jc w:val="both"/>
      </w:pPr>
    </w:p>
    <w:p w14:paraId="263DC69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出现的页面中，即可根据业务需求选择对应类型的证书办理</w:t>
      </w:r>
    </w:p>
    <w:p w14:paraId="1C3C1CC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24D3A2E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2285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F243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715895"/>
            <wp:effectExtent l="0" t="0" r="952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A83A">
      <w:pPr>
        <w:widowControl w:val="0"/>
        <w:numPr>
          <w:ilvl w:val="0"/>
          <w:numId w:val="0"/>
        </w:numPr>
        <w:ind w:leftChars="0"/>
        <w:jc w:val="both"/>
      </w:pPr>
    </w:p>
    <w:p w14:paraId="7C22FD3D">
      <w:pPr>
        <w:widowControl w:val="0"/>
        <w:numPr>
          <w:ilvl w:val="0"/>
          <w:numId w:val="0"/>
        </w:numPr>
        <w:ind w:leftChars="0"/>
        <w:jc w:val="both"/>
      </w:pPr>
    </w:p>
    <w:p w14:paraId="57243062">
      <w:pPr>
        <w:widowControl w:val="0"/>
        <w:numPr>
          <w:ilvl w:val="0"/>
          <w:numId w:val="0"/>
        </w:numPr>
        <w:ind w:leftChars="0"/>
        <w:jc w:val="both"/>
      </w:pPr>
    </w:p>
    <w:p w14:paraId="04DCB4B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证书申请示例：</w:t>
      </w:r>
    </w:p>
    <w:p w14:paraId="10287B78">
      <w:pPr>
        <w:widowControl w:val="0"/>
        <w:numPr>
          <w:ilvl w:val="0"/>
          <w:numId w:val="0"/>
        </w:numPr>
        <w:ind w:leftChars="0"/>
        <w:jc w:val="both"/>
      </w:pPr>
      <w:r>
        <w:rPr>
          <w:rFonts w:hint="eastAsia"/>
          <w:lang w:val="en-US" w:eastAsia="zh-CN"/>
        </w:rPr>
        <w:t>可根据要办理的证书类型进行选择</w:t>
      </w:r>
    </w:p>
    <w:p w14:paraId="1374C6D3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填写信息并点击“</w:t>
      </w:r>
      <w:r>
        <w:rPr>
          <w:rFonts w:hint="eastAsia"/>
          <w:b/>
          <w:bCs/>
          <w:color w:val="FF0000"/>
          <w:lang w:val="en-US" w:eastAsia="zh-CN"/>
        </w:rPr>
        <w:t>保存并进入下一步</w:t>
      </w:r>
      <w:r>
        <w:rPr>
          <w:rFonts w:hint="eastAsia"/>
          <w:lang w:val="en-US" w:eastAsia="zh-CN"/>
        </w:rPr>
        <w:t>”</w:t>
      </w:r>
    </w:p>
    <w:p w14:paraId="17B46A78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975" cy="2922905"/>
            <wp:effectExtent l="0" t="0" r="1206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A4E20">
      <w:pPr>
        <w:widowControl w:val="0"/>
        <w:numPr>
          <w:ilvl w:val="0"/>
          <w:numId w:val="0"/>
        </w:numPr>
        <w:ind w:leftChars="0"/>
        <w:jc w:val="both"/>
      </w:pPr>
    </w:p>
    <w:p w14:paraId="696B3C0B">
      <w:pPr>
        <w:widowControl w:val="0"/>
        <w:numPr>
          <w:ilvl w:val="0"/>
          <w:numId w:val="0"/>
        </w:numPr>
        <w:ind w:leftChars="0"/>
        <w:jc w:val="both"/>
      </w:pPr>
    </w:p>
    <w:p w14:paraId="73A9C306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根据页面提示，点击并上传相关文件，采集表请先下载模板并按要求填写盖章签字后再上传，完成后请点击“</w:t>
      </w:r>
      <w:r>
        <w:rPr>
          <w:rFonts w:hint="eastAsia"/>
          <w:b/>
          <w:bCs/>
          <w:color w:val="FF0000"/>
          <w:lang w:val="en-US" w:eastAsia="zh-CN"/>
        </w:rPr>
        <w:t>确认申请</w:t>
      </w:r>
      <w:r>
        <w:rPr>
          <w:rFonts w:hint="eastAsia"/>
          <w:lang w:val="en-US" w:eastAsia="zh-CN"/>
        </w:rPr>
        <w:t>”</w:t>
      </w:r>
    </w:p>
    <w:p w14:paraId="38D5D3BD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885440"/>
            <wp:effectExtent l="0" t="0" r="63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037B">
      <w:pPr>
        <w:widowControl w:val="0"/>
        <w:numPr>
          <w:ilvl w:val="0"/>
          <w:numId w:val="0"/>
        </w:numPr>
        <w:ind w:leftChars="0"/>
        <w:jc w:val="both"/>
      </w:pPr>
    </w:p>
    <w:p w14:paraId="59C1470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340" cy="2644775"/>
            <wp:effectExtent l="0" t="0" r="1270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AA6E">
      <w:pPr>
        <w:widowControl w:val="0"/>
        <w:numPr>
          <w:ilvl w:val="0"/>
          <w:numId w:val="0"/>
        </w:numPr>
        <w:ind w:leftChars="0"/>
        <w:jc w:val="both"/>
      </w:pPr>
    </w:p>
    <w:p w14:paraId="3FC887E6">
      <w:pPr>
        <w:widowControl w:val="0"/>
        <w:numPr>
          <w:ilvl w:val="0"/>
          <w:numId w:val="0"/>
        </w:numPr>
        <w:ind w:leftChars="0"/>
        <w:jc w:val="both"/>
      </w:pPr>
    </w:p>
    <w:p w14:paraId="640411F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确定后，可见如下页面，就能看到刚刚的申请记录，此时这条记录进入核验状态</w:t>
      </w:r>
    </w:p>
    <w:p w14:paraId="0529EA86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340610"/>
            <wp:effectExtent l="0" t="0" r="63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A44A">
      <w:pPr>
        <w:widowControl w:val="0"/>
        <w:numPr>
          <w:ilvl w:val="0"/>
          <w:numId w:val="0"/>
        </w:numPr>
        <w:ind w:leftChars="0"/>
        <w:jc w:val="both"/>
      </w:pPr>
    </w:p>
    <w:p w14:paraId="6C9F2D99">
      <w:pPr>
        <w:widowControl w:val="0"/>
        <w:numPr>
          <w:ilvl w:val="0"/>
          <w:numId w:val="0"/>
        </w:numPr>
        <w:ind w:leftChars="0"/>
        <w:jc w:val="both"/>
      </w:pPr>
    </w:p>
    <w:p w14:paraId="240FB58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核验通过后可以进行付款，付款可以选择在线扫码或者对公付款方式</w:t>
      </w:r>
    </w:p>
    <w:p w14:paraId="601E5C40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245" cy="2138680"/>
            <wp:effectExtent l="0" t="0" r="1079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9CE0">
      <w:pPr>
        <w:widowControl w:val="0"/>
        <w:numPr>
          <w:ilvl w:val="0"/>
          <w:numId w:val="0"/>
        </w:numPr>
        <w:ind w:leftChars="0"/>
        <w:jc w:val="both"/>
      </w:pPr>
    </w:p>
    <w:p w14:paraId="6283988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b/>
          <w:bCs/>
          <w:color w:val="FF0000"/>
          <w:lang w:val="en-US" w:eastAsia="zh-CN"/>
        </w:rPr>
        <w:t>去付款</w:t>
      </w:r>
      <w:r>
        <w:rPr>
          <w:rFonts w:hint="eastAsia"/>
          <w:lang w:val="en-US" w:eastAsia="zh-CN"/>
        </w:rPr>
        <w:t>”进入线上扫码付款流程，按页面提示填写相应信息，并点击“</w:t>
      </w:r>
      <w:r>
        <w:rPr>
          <w:rFonts w:hint="eastAsia"/>
          <w:b/>
          <w:bCs/>
          <w:color w:val="FF0000"/>
          <w:lang w:val="en-US" w:eastAsia="zh-CN"/>
        </w:rPr>
        <w:t>确认下单</w:t>
      </w:r>
      <w:r>
        <w:rPr>
          <w:rFonts w:hint="eastAsia"/>
          <w:lang w:val="en-US" w:eastAsia="zh-CN"/>
        </w:rPr>
        <w:t>”</w:t>
      </w:r>
    </w:p>
    <w:p w14:paraId="75E796A7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967865"/>
            <wp:effectExtent l="0" t="0" r="127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2D10"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5193030"/>
            <wp:effectExtent l="0" t="0" r="444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DC05">
      <w:pPr>
        <w:widowControl w:val="0"/>
        <w:numPr>
          <w:ilvl w:val="0"/>
          <w:numId w:val="0"/>
        </w:numPr>
        <w:ind w:leftChars="0"/>
        <w:jc w:val="left"/>
      </w:pPr>
    </w:p>
    <w:p w14:paraId="08988CF0">
      <w:pPr>
        <w:widowControl w:val="0"/>
        <w:numPr>
          <w:ilvl w:val="0"/>
          <w:numId w:val="0"/>
        </w:numPr>
        <w:ind w:leftChars="0"/>
        <w:jc w:val="left"/>
      </w:pPr>
    </w:p>
    <w:p w14:paraId="6D62E82A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页面会出现付款码，扫码付款即可</w:t>
      </w:r>
    </w:p>
    <w:p w14:paraId="21CF649F"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554605"/>
            <wp:effectExtent l="0" t="0" r="444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B685">
      <w:pPr>
        <w:widowControl w:val="0"/>
        <w:numPr>
          <w:ilvl w:val="0"/>
          <w:numId w:val="0"/>
        </w:numPr>
        <w:ind w:leftChars="0"/>
        <w:jc w:val="left"/>
      </w:pPr>
    </w:p>
    <w:p w14:paraId="2E7959D0">
      <w:pPr>
        <w:widowControl w:val="0"/>
        <w:numPr>
          <w:ilvl w:val="0"/>
          <w:numId w:val="0"/>
        </w:numPr>
        <w:ind w:leftChars="0"/>
        <w:jc w:val="left"/>
      </w:pPr>
    </w:p>
    <w:p w14:paraId="723AA2CF">
      <w:pPr>
        <w:widowControl w:val="0"/>
        <w:numPr>
          <w:ilvl w:val="0"/>
          <w:numId w:val="0"/>
        </w:numPr>
        <w:ind w:leftChars="0"/>
        <w:jc w:val="left"/>
      </w:pPr>
    </w:p>
    <w:p w14:paraId="1A1B7A7B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0FCE9FE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如需对公汇款，点击“</w:t>
      </w:r>
      <w:r>
        <w:rPr>
          <w:rFonts w:hint="eastAsia"/>
          <w:b/>
          <w:bCs/>
          <w:color w:val="FF0000"/>
          <w:lang w:val="en-US" w:eastAsia="zh-CN"/>
        </w:rPr>
        <w:t>线下汇款</w:t>
      </w:r>
      <w:r>
        <w:rPr>
          <w:rFonts w:hint="eastAsia"/>
          <w:lang w:val="en-US" w:eastAsia="zh-CN"/>
        </w:rPr>
        <w:t>”</w:t>
      </w:r>
    </w:p>
    <w:p w14:paraId="75E18248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986280"/>
            <wp:effectExtent l="0" t="0" r="698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0905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根据页面汇款信息打款后上传汇款凭证，并填写相应发票信息后，点击“</w:t>
      </w:r>
      <w:r>
        <w:rPr>
          <w:rFonts w:hint="eastAsia"/>
          <w:b/>
          <w:bCs/>
          <w:color w:val="FF0000"/>
          <w:lang w:val="en-US" w:eastAsia="zh-CN"/>
        </w:rPr>
        <w:t>确认提交汇款凭证</w:t>
      </w:r>
      <w:r>
        <w:rPr>
          <w:rFonts w:hint="eastAsia"/>
          <w:lang w:val="en-US" w:eastAsia="zh-CN"/>
        </w:rPr>
        <w:t>”</w:t>
      </w:r>
    </w:p>
    <w:p w14:paraId="34F5D385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3455670"/>
            <wp:effectExtent l="0" t="0" r="698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C957">
      <w:pPr>
        <w:widowControl w:val="0"/>
        <w:numPr>
          <w:ilvl w:val="0"/>
          <w:numId w:val="0"/>
        </w:numPr>
        <w:ind w:leftChars="0"/>
        <w:jc w:val="both"/>
      </w:pPr>
    </w:p>
    <w:p w14:paraId="3E01F81D">
      <w:pPr>
        <w:widowControl w:val="0"/>
        <w:numPr>
          <w:ilvl w:val="0"/>
          <w:numId w:val="0"/>
        </w:numPr>
        <w:ind w:leftChars="0"/>
        <w:jc w:val="both"/>
      </w:pPr>
    </w:p>
    <w:p w14:paraId="4F0C5A28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提交后，工作人员会根据您提交的汇款凭证查款并给您处理付款事宜</w:t>
      </w:r>
    </w:p>
    <w:p w14:paraId="126A8EB6">
      <w:pPr>
        <w:widowControl w:val="0"/>
        <w:numPr>
          <w:ilvl w:val="0"/>
          <w:numId w:val="0"/>
        </w:numPr>
        <w:ind w:leftChars="0"/>
        <w:jc w:val="both"/>
      </w:pPr>
    </w:p>
    <w:p w14:paraId="12CEBA9C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2518410"/>
            <wp:effectExtent l="0" t="0" r="508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24ED">
      <w:pPr>
        <w:widowControl w:val="0"/>
        <w:numPr>
          <w:ilvl w:val="0"/>
          <w:numId w:val="0"/>
        </w:numPr>
        <w:ind w:leftChars="0"/>
        <w:jc w:val="both"/>
      </w:pPr>
    </w:p>
    <w:p w14:paraId="3980AC3A">
      <w:pPr>
        <w:widowControl w:val="0"/>
        <w:numPr>
          <w:ilvl w:val="0"/>
          <w:numId w:val="0"/>
        </w:numPr>
        <w:ind w:leftChars="0"/>
        <w:jc w:val="both"/>
      </w:pPr>
    </w:p>
    <w:p w14:paraId="2D086E7B">
      <w:pPr>
        <w:widowControl w:val="0"/>
        <w:numPr>
          <w:ilvl w:val="0"/>
          <w:numId w:val="0"/>
        </w:numPr>
        <w:ind w:leftChars="0"/>
        <w:jc w:val="both"/>
      </w:pPr>
    </w:p>
    <w:p w14:paraId="6CAF33AF">
      <w:pPr>
        <w:widowControl w:val="0"/>
        <w:numPr>
          <w:ilvl w:val="0"/>
          <w:numId w:val="0"/>
        </w:numPr>
        <w:ind w:leftChars="0"/>
        <w:jc w:val="both"/>
      </w:pPr>
    </w:p>
    <w:p w14:paraId="5AC40B1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B8CB36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C37D8A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321E4F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1C3864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7C3DFB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付款后，进入待确认状态，可以选择邮寄或自取</w:t>
      </w:r>
    </w:p>
    <w:p w14:paraId="68A3AC4F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5895" cy="2408555"/>
            <wp:effectExtent l="0" t="0" r="1905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D856">
      <w:pPr>
        <w:widowControl w:val="0"/>
        <w:numPr>
          <w:ilvl w:val="0"/>
          <w:numId w:val="0"/>
        </w:numPr>
        <w:ind w:leftChars="0"/>
        <w:jc w:val="both"/>
      </w:pPr>
    </w:p>
    <w:p w14:paraId="149ED514">
      <w:pPr>
        <w:widowControl w:val="0"/>
        <w:numPr>
          <w:ilvl w:val="0"/>
          <w:numId w:val="0"/>
        </w:numPr>
        <w:ind w:leftChars="0"/>
        <w:jc w:val="both"/>
      </w:pPr>
    </w:p>
    <w:p w14:paraId="0E8B55F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98E35A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4F9A211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540AC6E7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邮寄办理：</w:t>
      </w:r>
    </w:p>
    <w:p w14:paraId="52CBA4DA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2508250"/>
            <wp:effectExtent l="0" t="0" r="444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D8F6">
      <w:pPr>
        <w:widowControl w:val="0"/>
        <w:numPr>
          <w:ilvl w:val="0"/>
          <w:numId w:val="0"/>
        </w:numPr>
        <w:ind w:leftChars="0"/>
        <w:jc w:val="both"/>
      </w:pPr>
    </w:p>
    <w:p w14:paraId="393CB404">
      <w:pPr>
        <w:widowControl w:val="0"/>
        <w:numPr>
          <w:ilvl w:val="0"/>
          <w:numId w:val="0"/>
        </w:numPr>
        <w:ind w:leftChars="0"/>
        <w:jc w:val="both"/>
      </w:pPr>
    </w:p>
    <w:p w14:paraId="4D22DC1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27FBE4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A8F9888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C64DE6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EAE8F4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CFE7F4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49AD45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E699C7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088FCA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321ADE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现场自取：</w:t>
      </w:r>
    </w:p>
    <w:p w14:paraId="58F97BD4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216275"/>
            <wp:effectExtent l="0" t="0" r="9525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C21AFB"/>
    <w:multiLevelType w:val="singleLevel"/>
    <w:tmpl w:val="E6C21AF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yYmE2YjdhNjgwYzgwODFkZWJjMjgyMjc1MmZjOTMifQ=="/>
  </w:docVars>
  <w:rsids>
    <w:rsidRoot w:val="095B612D"/>
    <w:rsid w:val="095B612D"/>
    <w:rsid w:val="0E0C6E19"/>
    <w:rsid w:val="3FF72BBC"/>
    <w:rsid w:val="47AB5220"/>
    <w:rsid w:val="48CD50F6"/>
    <w:rsid w:val="6EB3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502</Words>
  <Characters>504</Characters>
  <Lines>0</Lines>
  <Paragraphs>0</Paragraphs>
  <TotalTime>12</TotalTime>
  <ScaleCrop>false</ScaleCrop>
  <LinksUpToDate>false</LinksUpToDate>
  <CharactersWithSpaces>504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2024-10-16T00:40:00Z</dcterms:created>
  <dc:creator>石佳</dc:creator>
  <cp:lastModifiedBy>石佳</cp:lastModifiedBy>
  <dcterms:modified xsi:type="dcterms:W3CDTF">2024-10-17T03:35:50Z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BF4A74F7656440BC932E522545B0AEF4_11</vt:lpwstr>
  </property>
</Properties>
</file>